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2009 г. N 1225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РЕГИОНАЛЬНЫМ И МУНИЦИПАЛЬНЫМ ПРОГРАММАМ В ОБЛАСТИ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ПОВЫШЕНИЯ ЭНЕРГЕТИЧЕСКОЙ ЭФФЕКТИВНОСТИ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17.12.2010 </w:t>
      </w:r>
      <w:hyperlink r:id="rId4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,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15.07.2013 </w:t>
      </w:r>
      <w:hyperlink r:id="rId5" w:history="1">
        <w:r>
          <w:rPr>
            <w:rFonts w:ascii="Calibri" w:hAnsi="Calibri" w:cs="Calibri"/>
            <w:color w:val="0000FF"/>
          </w:rPr>
          <w:t>N 593</w:t>
        </w:r>
      </w:hyperlink>
      <w:r>
        <w:rPr>
          <w:rFonts w:ascii="Calibri" w:hAnsi="Calibri" w:cs="Calibri"/>
        </w:rPr>
        <w:t xml:space="preserve">, от 22.07.2013 </w:t>
      </w:r>
      <w:hyperlink r:id="rId6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ar14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15.07.2013 N 593.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ПЕРЕЧЕНЬ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 ЭНЕРГОСБЕРЕЖЕНИЯ И ПОВЫШЕНИЯ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15.07.2013 N 593)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Целевые показатели региональных программ в области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целевые показатели в области энергосбережения и повышения энергетической эффективности: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удельный расход тепловой энергии на снабжение органов государственной власти субъекта </w:t>
      </w:r>
      <w:r>
        <w:rPr>
          <w:rFonts w:ascii="Calibri" w:hAnsi="Calibri" w:cs="Calibri"/>
        </w:rPr>
        <w:lastRenderedPageBreak/>
        <w:t>Российской Федерации и государственных учреждений субъекта Российской Федерации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многоквартирных домах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в многоквартирных домах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в многоквартирных домах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многоквартирных домах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суммарный расход энергетических ресурсов в многоквартирных домах.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электрической энергии тепловыми электростанциями;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тепловыми электростанциями;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тепловой энергии при ее передаче в общем объеме переданной тепловой энергии;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воды при ее передаче в общем объеме переданной воды;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в системах водоотведения (на 1 куб. метр);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Целевые показатели в области энергосбережения и повышения энергетической </w:t>
      </w:r>
      <w:r>
        <w:rPr>
          <w:rFonts w:ascii="Calibri" w:hAnsi="Calibri" w:cs="Calibri"/>
        </w:rPr>
        <w:lastRenderedPageBreak/>
        <w:t>эффективности в транспортном комплексе: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II. Целевые показатели муниципальных программ в области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Общие целевые показатели в области энергосбережения и повышения энергетической эффективности: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объема горячей воды, расчеты за которую осуществляются с использованием </w:t>
      </w:r>
      <w:r>
        <w:rPr>
          <w:rFonts w:ascii="Calibri" w:hAnsi="Calibri" w:cs="Calibri"/>
        </w:rPr>
        <w:lastRenderedPageBreak/>
        <w:t>приборов учета, в общем объеме воды, потребляемой (используемой) на территории муниципального образования;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показатели в области энергосбережения и повышения энергетической эффективности в жилищном фонде: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многоквартирных домах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в многоквартирных домах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в многоквартирных домах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многоквартирных домах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суммарный расход энергетических ресурсов в многоквартирных домах.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на тепловых электростанциях;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на котельных;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тепловой энергии при ее передаче в общем объеме переданной тепловой энергии;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воды при ее передаче в общем объеме переданной воды;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в системах водоотведения (на 1 куб. метр);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2"/>
      <w:bookmarkEnd w:id="5"/>
      <w:r>
        <w:rPr>
          <w:rFonts w:ascii="Calibri" w:hAnsi="Calibri" w:cs="Calibri"/>
        </w:rPr>
        <w:t>Приложение N 2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47"/>
      <w:bookmarkEnd w:id="6"/>
      <w:r>
        <w:rPr>
          <w:rFonts w:ascii="Calibri" w:hAnsi="Calibri" w:cs="Calibri"/>
        </w:rPr>
        <w:t>ПЕРЕЧЕНЬ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 ЭНЕРГЕТИЧЕСКОЙ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ПРОВЕДЕНИЕ КОТОРЫХ ВОЗМОЖНО С ИСПОЛЬЗОВАНИЕМ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СРЕДСТВ, ПОЛУЧЕННЫХ ТАКЖЕ С ПРИМЕНЕНИЕМ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ЦЕН (ТАРИФОВ)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17.12.2010 </w:t>
      </w:r>
      <w:hyperlink r:id="rId10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,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1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</w:t>
      </w:r>
      <w:r>
        <w:rPr>
          <w:rFonts w:ascii="Calibri" w:hAnsi="Calibri" w:cs="Calibri"/>
        </w:rPr>
        <w:lastRenderedPageBreak/>
        <w:t>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2014 года: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не переданы органам местного самоуправления;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восьмой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22.07.2013 N 615.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восьмой утратили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22.07.2013 N 615;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2014 года: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электрической энергии, тепловой энергии при их передаче;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воды при ее передаче;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обучению в области энергосбережения и повышения энергетической эффективности;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1E4" w:rsidRDefault="00D861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61E4" w:rsidRDefault="00D861E4"/>
    <w:sectPr w:rsidR="00D861E4" w:rsidSect="009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1E4"/>
    <w:rsid w:val="00D8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12045D6A4C19F19CB9BADDBB6BE66488C4067CF3B15AFB296C23AF7C32A77606C3BD097585832PCTFM" TargetMode="External"/><Relationship Id="rId13" Type="http://schemas.openxmlformats.org/officeDocument/2006/relationships/hyperlink" Target="consultantplus://offline/ref=59712045D6A4C19F19CB9BADDBB6BE66488C406ACA3015AFB296C23AF7C32A77606C3BD097585832PCT6M" TargetMode="External"/><Relationship Id="rId18" Type="http://schemas.openxmlformats.org/officeDocument/2006/relationships/hyperlink" Target="consultantplus://offline/ref=59712045D6A4C19F19CB9BADDBB6BE66488C406ACA3015AFB296C23AF7C32A77606C3BD097585832PCT1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712045D6A4C19F19CB9BADDBB6BE66488C4E61CF3E15AFB296C23AF7C32A77606C3BD097585936PCT1M" TargetMode="External"/><Relationship Id="rId12" Type="http://schemas.openxmlformats.org/officeDocument/2006/relationships/hyperlink" Target="consultantplus://offline/ref=59712045D6A4C19F19CB9BADDBB6BE66488C406ACA3015AFB296C23AF7C32A77606C3BD097585832PCT7M" TargetMode="External"/><Relationship Id="rId17" Type="http://schemas.openxmlformats.org/officeDocument/2006/relationships/hyperlink" Target="consultantplus://offline/ref=59712045D6A4C19F19CB9BADDBB6BE664C884B65CC3248A5BACFCE38F0CC75606725P3T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12045D6A4C19F19CB9BADDBB6BE66488C406ACA3015AFB296C23AF7C32A77606C3BD097585832PCT2M" TargetMode="External"/><Relationship Id="rId20" Type="http://schemas.openxmlformats.org/officeDocument/2006/relationships/hyperlink" Target="consultantplus://offline/ref=9D2B4A93B9B007C2B9A757A228572E275F5B6FB98299472AB47BEB8C460CD30E04122C51DF829219QB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9BADDBB6BE66488C406ACA3015AFB296C23AF7C32A77606C3BD097585833PCT2M" TargetMode="External"/><Relationship Id="rId11" Type="http://schemas.openxmlformats.org/officeDocument/2006/relationships/hyperlink" Target="consultantplus://offline/ref=59712045D6A4C19F19CB9BADDBB6BE66488C406ACA3015AFB296C23AF7C32A77606C3BD097585833PCT2M" TargetMode="External"/><Relationship Id="rId5" Type="http://schemas.openxmlformats.org/officeDocument/2006/relationships/hyperlink" Target="consultantplus://offline/ref=59712045D6A4C19F19CB9BADDBB6BE66488C4067CF3B15AFB296C23AF7C32A77606C3BD097585832PCT0M" TargetMode="External"/><Relationship Id="rId15" Type="http://schemas.openxmlformats.org/officeDocument/2006/relationships/hyperlink" Target="consultantplus://offline/ref=59712045D6A4C19F19CB9BADDBB6BE66488C406ACA3015AFB296C23AF7C32A77606C3BD097585832PCT4M" TargetMode="External"/><Relationship Id="rId10" Type="http://schemas.openxmlformats.org/officeDocument/2006/relationships/hyperlink" Target="consultantplus://offline/ref=59712045D6A4C19F19CB9BADDBB6BE66488C416BC83E15AFB296C23AF7C32A77606C3BD09758583BPCTEM" TargetMode="External"/><Relationship Id="rId19" Type="http://schemas.openxmlformats.org/officeDocument/2006/relationships/hyperlink" Target="consultantplus://offline/ref=59712045D6A4C19F19CB9BADDBB6BE66488C406ACA3015AFB296C23AF7C32A77606C3BD097585832PCT0M" TargetMode="External"/><Relationship Id="rId4" Type="http://schemas.openxmlformats.org/officeDocument/2006/relationships/hyperlink" Target="consultantplus://offline/ref=59712045D6A4C19F19CB9BADDBB6BE66488C416BC83E15AFB296C23AF7C32A77606C3BD09758583BPCT2M" TargetMode="External"/><Relationship Id="rId9" Type="http://schemas.openxmlformats.org/officeDocument/2006/relationships/hyperlink" Target="consultantplus://offline/ref=59712045D6A4C19F19CB9BADDBB6BE66488C4067CF3B15AFB296C23AF7C32A77606C3BD097585832PCTEM" TargetMode="External"/><Relationship Id="rId14" Type="http://schemas.openxmlformats.org/officeDocument/2006/relationships/hyperlink" Target="consultantplus://offline/ref=59712045D6A4C19F19CB9BADDBB6BE66488C406ACA3015AFB296C23AF7C32A77606C3BD097585832PCT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24155</Characters>
  <Application>Microsoft Office Word</Application>
  <DocSecurity>0</DocSecurity>
  <Lines>201</Lines>
  <Paragraphs>56</Paragraphs>
  <ScaleCrop>false</ScaleCrop>
  <Company>Microsoft</Company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2013-12-17T12:19:00Z</dcterms:created>
  <dcterms:modified xsi:type="dcterms:W3CDTF">2013-12-17T12:20:00Z</dcterms:modified>
</cp:coreProperties>
</file>